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110B" w14:textId="435A929F" w:rsidR="009F0CFD" w:rsidRPr="004F1E5E" w:rsidRDefault="004F1E5E">
      <w:pPr>
        <w:jc w:val="both"/>
        <w:rPr>
          <w:b/>
          <w:bCs/>
          <w:i/>
          <w:iCs/>
        </w:rPr>
      </w:pPr>
      <w:r w:rsidRPr="004F1E5E">
        <w:rPr>
          <w:b/>
          <w:bCs/>
          <w:i/>
          <w:iCs/>
        </w:rPr>
        <w:t>Exploraciones en torno al giro materialista en la teoría crítica</w:t>
      </w:r>
    </w:p>
    <w:p w14:paraId="04B7A506" w14:textId="63042EA4" w:rsidR="004F1E5E" w:rsidRDefault="004F1E5E">
      <w:pPr>
        <w:jc w:val="both"/>
        <w:rPr>
          <w:b/>
          <w:bCs/>
        </w:rPr>
      </w:pPr>
      <w:r>
        <w:rPr>
          <w:b/>
          <w:bCs/>
        </w:rPr>
        <w:t>A cargo de Facundo Nahuel Martín (UBA)</w:t>
      </w:r>
    </w:p>
    <w:p w14:paraId="163E83ED" w14:textId="77777777" w:rsidR="009F0CFD" w:rsidRDefault="009F0CFD">
      <w:pPr>
        <w:jc w:val="both"/>
      </w:pPr>
    </w:p>
    <w:p w14:paraId="7757E606" w14:textId="77777777" w:rsidR="009F0CFD" w:rsidRDefault="00000000">
      <w:pPr>
        <w:jc w:val="both"/>
        <w:rPr>
          <w:b/>
          <w:bCs/>
        </w:rPr>
      </w:pPr>
      <w:r>
        <w:rPr>
          <w:b/>
          <w:bCs/>
        </w:rPr>
        <w:t>Contexto y delimitación de la propuesta</w:t>
      </w:r>
    </w:p>
    <w:p w14:paraId="02206699" w14:textId="77777777" w:rsidR="009F0CFD" w:rsidRDefault="00000000">
      <w:pPr>
        <w:jc w:val="both"/>
      </w:pPr>
      <w:r>
        <w:t>Propongo un recorrido mínimo por lo que podría llamarse “giro materialista en las teorías críticas”. En el primer encuentro sugiero un panorama de tres campos de investigación (y tres dominios de objetos correlativos) implicados en el giro materialista: el organismo biológico en los feminismos, el medio ambiente en el eco-marxismo y una reelaboración del problema de la técnica en la teoría crítica constructivista. Trataremos de precisar el significado de los conceptos básicos (</w:t>
      </w:r>
      <w:r>
        <w:rPr>
          <w:i/>
          <w:iCs/>
        </w:rPr>
        <w:t>teorías críticas</w:t>
      </w:r>
      <w:r>
        <w:t xml:space="preserve">, </w:t>
      </w:r>
      <w:r>
        <w:rPr>
          <w:i/>
          <w:iCs/>
        </w:rPr>
        <w:t>giro materialista</w:t>
      </w:r>
      <w:r>
        <w:t xml:space="preserve">). En este primer bloque no vamos a volver sobre ideas clásicas de la Escuela de Fráncfort, sino trabajar con una noción más amplia y heteróclita de </w:t>
      </w:r>
      <w:r>
        <w:rPr>
          <w:i/>
          <w:iCs/>
        </w:rPr>
        <w:t xml:space="preserve">teorías críticas </w:t>
      </w:r>
      <w:r>
        <w:t xml:space="preserve">en plural, que abren nuevos caminos para la investigación en la escena contemporánea. Voy a sostener que el principal nodo de debate en torno al mentado giro materialista es la necesidad de rediscutir la </w:t>
      </w:r>
      <w:r>
        <w:rPr>
          <w:i/>
          <w:iCs/>
        </w:rPr>
        <w:t>autonomía de lo social</w:t>
      </w:r>
      <w:r>
        <w:t xml:space="preserve">, así como la relación anidada y enredada entre </w:t>
      </w:r>
      <w:r>
        <w:rPr>
          <w:i/>
          <w:iCs/>
        </w:rPr>
        <w:t>sociedad</w:t>
      </w:r>
      <w:r>
        <w:t xml:space="preserve"> y </w:t>
      </w:r>
      <w:r>
        <w:rPr>
          <w:i/>
          <w:iCs/>
        </w:rPr>
        <w:t>naturaleza</w:t>
      </w:r>
      <w:r>
        <w:t>. A esta discusión de ontología social subyace un problema filosófico: la relación entre naturaleza y libertad.</w:t>
      </w:r>
    </w:p>
    <w:p w14:paraId="300CBD25" w14:textId="77777777" w:rsidR="009F0CFD" w:rsidRDefault="00000000">
      <w:pPr>
        <w:jc w:val="both"/>
      </w:pPr>
      <w:r>
        <w:t xml:space="preserve">Sobre la base de ese primer recorrido, propongo luego dos exploraciones más acotadas que buscan actualizar algunas elaboraciones de la llamada primera generación de la Escuela de Fráncfort, que podrían revistar importancia para los debates actuales. En el segundo bloque sugiero una discusión sobre el sentido de la </w:t>
      </w:r>
      <w:proofErr w:type="spellStart"/>
      <w:r>
        <w:rPr>
          <w:i/>
          <w:iCs/>
        </w:rPr>
        <w:t>kritische</w:t>
      </w:r>
      <w:proofErr w:type="spellEnd"/>
      <w:r>
        <w:rPr>
          <w:i/>
          <w:iCs/>
        </w:rPr>
        <w:t xml:space="preserve"> </w:t>
      </w:r>
      <w:proofErr w:type="spellStart"/>
      <w:r>
        <w:rPr>
          <w:i/>
          <w:iCs/>
        </w:rPr>
        <w:t>Theorie</w:t>
      </w:r>
      <w:proofErr w:type="spellEnd"/>
      <w:r>
        <w:rPr>
          <w:i/>
          <w:iCs/>
        </w:rPr>
        <w:t xml:space="preserve"> </w:t>
      </w:r>
      <w:r>
        <w:t xml:space="preserve">propuesta por Horkheimer en un contexto de cuestionamiento de la autonomía de lo social (frente a la naturaleza). ¿Es dable pensar una teoría crítica </w:t>
      </w:r>
      <w:r>
        <w:rPr>
          <w:i/>
          <w:iCs/>
        </w:rPr>
        <w:t>socio-natural</w:t>
      </w:r>
      <w:r>
        <w:t xml:space="preserve">, atenta a las relaciones materiales y energéticas entre sociedad y naturaleza? Trataré de discutir la relación entre la teoría crítica, como es definida por Horkheimer, y el eco-socialismo del marxista japonés </w:t>
      </w:r>
      <w:proofErr w:type="spellStart"/>
      <w:r>
        <w:t>Kohei</w:t>
      </w:r>
      <w:proofErr w:type="spellEnd"/>
      <w:r>
        <w:t xml:space="preserve"> </w:t>
      </w:r>
      <w:proofErr w:type="spellStart"/>
      <w:r>
        <w:t>Saito</w:t>
      </w:r>
      <w:proofErr w:type="spellEnd"/>
      <w:r>
        <w:t>.</w:t>
      </w:r>
    </w:p>
    <w:p w14:paraId="73C10BCF" w14:textId="77777777" w:rsidR="009F0CFD" w:rsidRDefault="00000000">
      <w:pPr>
        <w:jc w:val="both"/>
      </w:pPr>
      <w:r>
        <w:t xml:space="preserve">En un tercer bloque apunto a revisitar del concepto de materialismo y la “primacía del objeto” sugerida por Adorno en </w:t>
      </w:r>
      <w:r>
        <w:rPr>
          <w:i/>
          <w:iCs/>
        </w:rPr>
        <w:t>Dialéctica negativa</w:t>
      </w:r>
      <w:r>
        <w:t xml:space="preserve">. ¿Es posible poner en diálogo el materialismo de Adorno con el naturalismo científico? Propongo repesar los conceptos básicos del materialismo adorniano en relación con la neurobiología del yo consciente de Antonio </w:t>
      </w:r>
      <w:proofErr w:type="spellStart"/>
      <w:r>
        <w:t>Damasio</w:t>
      </w:r>
      <w:proofErr w:type="spellEnd"/>
      <w:r>
        <w:t>.</w:t>
      </w:r>
    </w:p>
    <w:p w14:paraId="4FEEED19" w14:textId="77777777" w:rsidR="009F0CFD" w:rsidRDefault="009F0CFD">
      <w:pPr>
        <w:jc w:val="both"/>
      </w:pPr>
    </w:p>
    <w:p w14:paraId="1C0ABD50" w14:textId="77777777" w:rsidR="009F0CFD" w:rsidRDefault="00000000">
      <w:pPr>
        <w:jc w:val="both"/>
        <w:rPr>
          <w:b/>
          <w:bCs/>
        </w:rPr>
      </w:pPr>
      <w:r>
        <w:rPr>
          <w:b/>
          <w:bCs/>
        </w:rPr>
        <w:t>Encuentros y bibliografía</w:t>
      </w:r>
    </w:p>
    <w:p w14:paraId="630D68BF" w14:textId="4C6A0AB8" w:rsidR="009F0CFD" w:rsidRDefault="00000000">
      <w:pPr>
        <w:jc w:val="both"/>
      </w:pPr>
      <w:r>
        <w:t>-Encuentro 1</w:t>
      </w:r>
      <w:r w:rsidR="004F1E5E">
        <w:t xml:space="preserve"> (viernes 18/11):</w:t>
      </w:r>
    </w:p>
    <w:p w14:paraId="14785A8E" w14:textId="77777777" w:rsidR="009F0CFD" w:rsidRDefault="00000000">
      <w:pPr>
        <w:tabs>
          <w:tab w:val="left" w:pos="4350"/>
        </w:tabs>
        <w:jc w:val="both"/>
      </w:pPr>
      <w:r>
        <w:t>El giro materialista en las teorías críticas. ¿Por qué “giro materialista”? ¿Por qué “teorías críticas”? ¿Por qué este giro abre problemas nuevos? La posibilidad de teorías críticas más allá de los modelos “solo sociales” de lo social. Un problema fundamental: la relación entre naturaleza y libertad.</w:t>
      </w:r>
    </w:p>
    <w:p w14:paraId="6836B407" w14:textId="77777777" w:rsidR="009F0CFD" w:rsidRDefault="009F0CFD">
      <w:pPr>
        <w:jc w:val="both"/>
      </w:pPr>
    </w:p>
    <w:p w14:paraId="15A56476" w14:textId="77777777" w:rsidR="009F0CFD" w:rsidRDefault="00000000">
      <w:pPr>
        <w:jc w:val="both"/>
      </w:pPr>
      <w:r>
        <w:t>Bibliografía</w:t>
      </w:r>
    </w:p>
    <w:p w14:paraId="050BB646" w14:textId="77777777" w:rsidR="009F0CFD" w:rsidRDefault="00000000">
      <w:pPr>
        <w:jc w:val="both"/>
      </w:pPr>
      <w:r>
        <w:t>-</w:t>
      </w:r>
      <w:proofErr w:type="spellStart"/>
      <w:r>
        <w:t>Hester</w:t>
      </w:r>
      <w:proofErr w:type="spellEnd"/>
      <w:r>
        <w:t xml:space="preserve">, Helen (2018) </w:t>
      </w:r>
      <w:proofErr w:type="spellStart"/>
      <w:r>
        <w:rPr>
          <w:i/>
          <w:iCs/>
        </w:rPr>
        <w:t>Xenofeminismo</w:t>
      </w:r>
      <w:proofErr w:type="spellEnd"/>
      <w:r>
        <w:rPr>
          <w:i/>
          <w:iCs/>
        </w:rPr>
        <w:t>. Tecnologías del género y políticas de la reproducción</w:t>
      </w:r>
      <w:r>
        <w:t xml:space="preserve">, Buenos Aires, Caja Negra. </w:t>
      </w:r>
      <w:proofErr w:type="spellStart"/>
      <w:r>
        <w:t>Cap</w:t>
      </w:r>
      <w:proofErr w:type="spellEnd"/>
      <w:r>
        <w:t xml:space="preserve"> 1.: ¿Qué es el </w:t>
      </w:r>
      <w:proofErr w:type="spellStart"/>
      <w:r>
        <w:t>Xenofeminismo</w:t>
      </w:r>
      <w:proofErr w:type="spellEnd"/>
      <w:r>
        <w:t>?</w:t>
      </w:r>
    </w:p>
    <w:p w14:paraId="2D5C3FC5" w14:textId="77777777" w:rsidR="009F0CFD" w:rsidRDefault="00000000">
      <w:pPr>
        <w:jc w:val="both"/>
      </w:pPr>
      <w:r>
        <w:t xml:space="preserve">-Bellamy Foster, John (2013) “Marx y la fractura en el metabolismo universal de la naturaleza”; disponible online: </w:t>
      </w:r>
      <w:hyperlink r:id="rId4">
        <w:r>
          <w:rPr>
            <w:rStyle w:val="InternetLink"/>
          </w:rPr>
          <w:t>https://marxismocritico.com/2014/12/23/marx-y-la-fractura-en-el-metabolismo-universal-de-la-naturaleza/</w:t>
        </w:r>
      </w:hyperlink>
    </w:p>
    <w:p w14:paraId="47074614" w14:textId="77777777" w:rsidR="009F0CFD" w:rsidRDefault="00000000">
      <w:pPr>
        <w:jc w:val="both"/>
      </w:pPr>
      <w:r>
        <w:t>-</w:t>
      </w:r>
      <w:proofErr w:type="spellStart"/>
      <w:r>
        <w:t>Feenberg</w:t>
      </w:r>
      <w:proofErr w:type="spellEnd"/>
      <w:r>
        <w:t xml:space="preserve">, Andrew (2005) “Teoría crítica de la tecnología” en </w:t>
      </w:r>
      <w:r>
        <w:rPr>
          <w:i/>
          <w:iCs/>
        </w:rPr>
        <w:t>Revista CTS</w:t>
      </w:r>
      <w:r>
        <w:t xml:space="preserve">, </w:t>
      </w:r>
      <w:proofErr w:type="spellStart"/>
      <w:r>
        <w:t>nº</w:t>
      </w:r>
      <w:proofErr w:type="spellEnd"/>
      <w:r>
        <w:t xml:space="preserve"> 5, vol. 2, </w:t>
      </w:r>
      <w:proofErr w:type="gramStart"/>
      <w:r>
        <w:t>Junio</w:t>
      </w:r>
      <w:proofErr w:type="gramEnd"/>
      <w:r>
        <w:t xml:space="preserve"> de 2005 (pág. 109-123).</w:t>
      </w:r>
    </w:p>
    <w:p w14:paraId="7D183B1D" w14:textId="77777777" w:rsidR="009F0CFD" w:rsidRDefault="009F0CFD">
      <w:pPr>
        <w:jc w:val="both"/>
      </w:pPr>
    </w:p>
    <w:p w14:paraId="25A0BD2D" w14:textId="458C9B35" w:rsidR="009F0CFD" w:rsidRDefault="00000000">
      <w:pPr>
        <w:jc w:val="both"/>
      </w:pPr>
      <w:r>
        <w:t>-Encuentro 2</w:t>
      </w:r>
      <w:r w:rsidR="004F1E5E">
        <w:t xml:space="preserve"> (sábado 19/11):</w:t>
      </w:r>
    </w:p>
    <w:p w14:paraId="228621B8" w14:textId="77777777" w:rsidR="009F0CFD" w:rsidRDefault="00000000">
      <w:pPr>
        <w:jc w:val="both"/>
      </w:pPr>
      <w:r>
        <w:t>Teoría tradicional y teoría crítica más allá de la separación sociedad/naturaleza. La crítica del capital y la reificación: ¿naturalización de lo social o exclusión de la naturaleza? Objetividad, naturaleza y praxis. Valor y valor de uso.</w:t>
      </w:r>
    </w:p>
    <w:p w14:paraId="0EC8566E" w14:textId="77777777" w:rsidR="009F0CFD" w:rsidRDefault="009F0CFD">
      <w:pPr>
        <w:jc w:val="both"/>
      </w:pPr>
    </w:p>
    <w:p w14:paraId="36A8717C" w14:textId="77777777" w:rsidR="009F0CFD" w:rsidRDefault="00000000">
      <w:pPr>
        <w:jc w:val="both"/>
      </w:pPr>
      <w:r>
        <w:t>Bibliografía</w:t>
      </w:r>
    </w:p>
    <w:p w14:paraId="77166C5F" w14:textId="77777777" w:rsidR="009F0CFD" w:rsidRDefault="00000000">
      <w:pPr>
        <w:jc w:val="both"/>
      </w:pPr>
      <w:r>
        <w:t xml:space="preserve">Horkheimer, Max (2003 [1937]) “Teoría tradicional y teoría crítica” en </w:t>
      </w:r>
      <w:r>
        <w:rPr>
          <w:i/>
          <w:iCs/>
        </w:rPr>
        <w:t>Teoría crítica</w:t>
      </w:r>
      <w:r>
        <w:t>, Buenos Aires, Amorrortu.</w:t>
      </w:r>
    </w:p>
    <w:p w14:paraId="32487FE9" w14:textId="77777777" w:rsidR="009F0CFD" w:rsidRDefault="00000000">
      <w:pPr>
        <w:jc w:val="both"/>
      </w:pPr>
      <w:proofErr w:type="spellStart"/>
      <w:r>
        <w:lastRenderedPageBreak/>
        <w:t>Saito</w:t>
      </w:r>
      <w:proofErr w:type="spellEnd"/>
      <w:r>
        <w:t xml:space="preserve">, </w:t>
      </w:r>
      <w:proofErr w:type="spellStart"/>
      <w:r>
        <w:t>Kohei</w:t>
      </w:r>
      <w:proofErr w:type="spellEnd"/>
      <w:r>
        <w:t xml:space="preserve"> (2022 [2017)] </w:t>
      </w:r>
      <w:r>
        <w:rPr>
          <w:i/>
          <w:iCs/>
        </w:rPr>
        <w:t>El ecosocialismo de Karl Marx</w:t>
      </w:r>
      <w:r>
        <w:t>, Madrid: Bellaterra. Cap. 3: “El capital como una teoría del metabolismo”.</w:t>
      </w:r>
    </w:p>
    <w:p w14:paraId="225FC9D0" w14:textId="77777777" w:rsidR="009F0CFD" w:rsidRDefault="009F0CFD">
      <w:pPr>
        <w:jc w:val="both"/>
      </w:pPr>
    </w:p>
    <w:p w14:paraId="4FCE04EE" w14:textId="2C2E849D" w:rsidR="009F0CFD" w:rsidRDefault="00000000">
      <w:pPr>
        <w:jc w:val="both"/>
      </w:pPr>
      <w:r>
        <w:t>-Encuentro 3</w:t>
      </w:r>
      <w:r w:rsidR="004F1E5E">
        <w:t xml:space="preserve"> </w:t>
      </w:r>
      <w:r w:rsidR="004F1E5E">
        <w:t>(sábado 19/11)</w:t>
      </w:r>
      <w:r w:rsidR="004F1E5E">
        <w:t>:</w:t>
      </w:r>
    </w:p>
    <w:p w14:paraId="2DA00C88" w14:textId="77777777" w:rsidR="009F0CFD" w:rsidRDefault="00000000">
      <w:pPr>
        <w:jc w:val="both"/>
      </w:pPr>
      <w:r>
        <w:t>¿Del materialismo al naturalismo? La primacía del objeto de Adorno y la relación sociedad-naturaleza. ¿Qué significa, desde una perspectiva informada neurológicamente, que el sujeto de la vida social es parte de la naturaleza? Discutir la autonomía del sujeto y la autonomía de la sociedad. De la primacía del objeto a la primacía ontológica de la naturaleza.</w:t>
      </w:r>
    </w:p>
    <w:p w14:paraId="700D90B9" w14:textId="77777777" w:rsidR="009F0CFD" w:rsidRDefault="009F0CFD">
      <w:pPr>
        <w:jc w:val="both"/>
      </w:pPr>
    </w:p>
    <w:p w14:paraId="537608CF" w14:textId="77777777" w:rsidR="009F0CFD" w:rsidRDefault="00000000">
      <w:pPr>
        <w:jc w:val="both"/>
      </w:pPr>
      <w:r>
        <w:t>Bibliografía:</w:t>
      </w:r>
    </w:p>
    <w:p w14:paraId="723CD3EC" w14:textId="77777777" w:rsidR="009F0CFD" w:rsidRDefault="00000000">
      <w:pPr>
        <w:jc w:val="both"/>
      </w:pPr>
      <w:r>
        <w:t xml:space="preserve">Adorno, Theodor W. (2008 [1970] </w:t>
      </w:r>
      <w:r>
        <w:rPr>
          <w:i/>
          <w:iCs/>
        </w:rPr>
        <w:t>Dialéctica negativa</w:t>
      </w:r>
      <w:r>
        <w:t>, Madrid: Akal. Segunda parte: “Dialéctica negativa. Concepto y categoría”.</w:t>
      </w:r>
    </w:p>
    <w:p w14:paraId="229B0610" w14:textId="77777777" w:rsidR="009F0CFD" w:rsidRDefault="00000000">
      <w:pPr>
        <w:jc w:val="both"/>
      </w:pPr>
      <w:r>
        <w:t xml:space="preserve">Adorno, Theodor W. (2004 [1972]) </w:t>
      </w:r>
      <w:r>
        <w:rPr>
          <w:i/>
          <w:iCs/>
        </w:rPr>
        <w:t>Escritos sociológicos I</w:t>
      </w:r>
      <w:r>
        <w:t>, Madrid: Akal. “Tesis sobre la necesidad”.</w:t>
      </w:r>
    </w:p>
    <w:p w14:paraId="30445B12" w14:textId="77777777" w:rsidR="009F0CFD" w:rsidRDefault="00000000">
      <w:pPr>
        <w:jc w:val="both"/>
      </w:pPr>
      <w:proofErr w:type="spellStart"/>
      <w:r>
        <w:t>Damasio</w:t>
      </w:r>
      <w:proofErr w:type="spellEnd"/>
      <w:r>
        <w:t xml:space="preserve">, Antonio (2010) </w:t>
      </w:r>
      <w:r>
        <w:rPr>
          <w:i/>
          <w:iCs/>
        </w:rPr>
        <w:t>Y el cerebro creó al hombre</w:t>
      </w:r>
      <w:r>
        <w:t xml:space="preserve">, Barcelona: Ediciones Destino. Cap. 2: “De la regulación de la vida al valor biológico”. </w:t>
      </w:r>
    </w:p>
    <w:p w14:paraId="4966916A" w14:textId="77777777" w:rsidR="009F0CFD" w:rsidRDefault="009F0CFD">
      <w:pPr>
        <w:jc w:val="both"/>
      </w:pPr>
    </w:p>
    <w:p w14:paraId="7EE55B1B" w14:textId="16B9B686" w:rsidR="009F0CFD" w:rsidRDefault="004F1E5E">
      <w:pPr>
        <w:jc w:val="both"/>
      </w:pPr>
      <w:r>
        <w:t>La bibliografía puede descargarse de</w:t>
      </w:r>
      <w:r w:rsidR="00000000">
        <w:t>:</w:t>
      </w:r>
    </w:p>
    <w:p w14:paraId="3FE52593" w14:textId="77777777" w:rsidR="009F0CFD" w:rsidRDefault="00000000">
      <w:pPr>
        <w:jc w:val="both"/>
      </w:pPr>
      <w:hyperlink r:id="rId5">
        <w:r>
          <w:rPr>
            <w:rStyle w:val="InternetLink"/>
          </w:rPr>
          <w:t>https://drive.google.com/drive/folders/1qzGocK8VT_N0LHijD0Rq4ig_mIAOyBT_?usp=sharing</w:t>
        </w:r>
      </w:hyperlink>
    </w:p>
    <w:p w14:paraId="54DF6187" w14:textId="0DEE201C" w:rsidR="009F0CFD" w:rsidRDefault="009F0CFD">
      <w:pPr>
        <w:jc w:val="both"/>
      </w:pPr>
    </w:p>
    <w:p w14:paraId="035294A3" w14:textId="121CE91D" w:rsidR="009F6EE9" w:rsidRDefault="009F6EE9">
      <w:pPr>
        <w:jc w:val="both"/>
      </w:pPr>
    </w:p>
    <w:p w14:paraId="7A27C457" w14:textId="5DF968B3" w:rsidR="009F6EE9" w:rsidRDefault="009F6EE9">
      <w:pPr>
        <w:jc w:val="both"/>
      </w:pPr>
      <w:r>
        <w:t xml:space="preserve">Inscripciones a </w:t>
      </w:r>
    </w:p>
    <w:p w14:paraId="44327218" w14:textId="66AF7F95" w:rsidR="009F6EE9" w:rsidRDefault="009F6EE9">
      <w:pPr>
        <w:jc w:val="both"/>
      </w:pPr>
      <w:hyperlink r:id="rId6" w:history="1">
        <w:r w:rsidRPr="00E14E7B">
          <w:rPr>
            <w:rStyle w:val="Hipervnculo"/>
          </w:rPr>
          <w:t>caidesteticaunl</w:t>
        </w:r>
        <w:r w:rsidRPr="00E14E7B">
          <w:rPr>
            <w:rStyle w:val="Hipervnculo"/>
            <w:rFonts w:ascii="Times New Roman" w:hAnsi="Times New Roman" w:cs="Times New Roman"/>
          </w:rPr>
          <w:t>@</w:t>
        </w:r>
        <w:r w:rsidRPr="00E14E7B">
          <w:rPr>
            <w:rStyle w:val="Hipervnculo"/>
          </w:rPr>
          <w:t>gmail.com</w:t>
        </w:r>
      </w:hyperlink>
    </w:p>
    <w:p w14:paraId="57AFC33D" w14:textId="75BE63EC" w:rsidR="009F6EE9" w:rsidRDefault="009F6EE9">
      <w:pPr>
        <w:jc w:val="both"/>
      </w:pPr>
    </w:p>
    <w:p w14:paraId="240C4B0C" w14:textId="77777777" w:rsidR="009F6EE9" w:rsidRDefault="009F6EE9">
      <w:pPr>
        <w:jc w:val="both"/>
      </w:pPr>
    </w:p>
    <w:sectPr w:rsidR="009F6EE9">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F0CFD"/>
    <w:rsid w:val="004F1E5E"/>
    <w:rsid w:val="009F0CFD"/>
    <w:rsid w:val="009F6EE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4740"/>
  <w15:docId w15:val="{7C388422-2543-453A-8619-D31117C57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w:hAnsi="Liberation Serif" w:cs="Lohit Devanagari"/>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nternetLink">
    <w:name w:val="Internet Link"/>
    <w:rPr>
      <w:color w:val="000080"/>
      <w:u w:val="single"/>
      <w:lang/>
    </w:rPr>
  </w:style>
  <w:style w:type="character" w:customStyle="1" w:styleId="ListLabel1">
    <w:name w:val="ListLabel 1"/>
    <w:qFormat/>
    <w:rPr>
      <w:b w:val="0"/>
      <w:bCs w:val="0"/>
    </w:rPr>
  </w:style>
  <w:style w:type="character" w:customStyle="1" w:styleId="ListLabel2">
    <w:name w:val="ListLabel 2"/>
    <w:qFormat/>
  </w:style>
  <w:style w:type="paragraph" w:customStyle="1" w:styleId="Heading">
    <w:name w:val="Heading"/>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Hipervnculo">
    <w:name w:val="Hyperlink"/>
    <w:basedOn w:val="Fuentedeprrafopredeter"/>
    <w:uiPriority w:val="99"/>
    <w:unhideWhenUsed/>
    <w:rsid w:val="009F6EE9"/>
    <w:rPr>
      <w:color w:val="0563C1" w:themeColor="hyperlink"/>
      <w:u w:val="single"/>
    </w:rPr>
  </w:style>
  <w:style w:type="character" w:styleId="Mencinsinresolver">
    <w:name w:val="Unresolved Mention"/>
    <w:basedOn w:val="Fuentedeprrafopredeter"/>
    <w:uiPriority w:val="99"/>
    <w:semiHidden/>
    <w:unhideWhenUsed/>
    <w:rsid w:val="009F6E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idesteticaunl@gmail.com" TargetMode="External"/><Relationship Id="rId5" Type="http://schemas.openxmlformats.org/officeDocument/2006/relationships/hyperlink" Target="https://drive.google.com/drive/folders/1qzGocK8VT_N0LHijD0Rq4ig_mIAOyBT_?usp=sharing" TargetMode="External"/><Relationship Id="rId4" Type="http://schemas.openxmlformats.org/officeDocument/2006/relationships/hyperlink" Target="https://marxismocritico.com/2014/12/23/marx-y-la-fractura-en-el-metabolismo-universal-de-la-naturalez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Paula G</cp:lastModifiedBy>
  <cp:revision>58</cp:revision>
  <dcterms:created xsi:type="dcterms:W3CDTF">2022-10-18T15:19:00Z</dcterms:created>
  <dcterms:modified xsi:type="dcterms:W3CDTF">2022-11-08T14:22:00Z</dcterms:modified>
  <dc:language>es-ES</dc:language>
</cp:coreProperties>
</file>